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874F8C">
      <w:pPr>
        <w:rPr>
          <w:rFonts w:ascii="Arial" w:hAnsi="Arial" w:cs="Arial"/>
          <w:bCs/>
        </w:rPr>
      </w:pPr>
      <w:r>
        <w:rPr>
          <w:rFonts w:ascii="Arial" w:hAnsi="Arial" w:cs="Arial"/>
          <w:bCs/>
        </w:rPr>
        <w:t>Reg.No. _____________</w:t>
      </w:r>
    </w:p>
    <w:p w:rsidR="00B34088" w:rsidRPr="00E824B7" w:rsidRDefault="00B34088" w:rsidP="007D559C">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DC5634" w:rsidRDefault="00DC5634" w:rsidP="00DC5634">
      <w:pPr>
        <w:jc w:val="center"/>
        <w:rPr>
          <w:b/>
          <w:sz w:val="28"/>
          <w:szCs w:val="28"/>
        </w:rPr>
      </w:pPr>
      <w:r>
        <w:rPr>
          <w:b/>
          <w:sz w:val="28"/>
          <w:szCs w:val="28"/>
        </w:rPr>
        <w:t>End Semester Examination – Nov/Dec – 2018</w:t>
      </w:r>
    </w:p>
    <w:tbl>
      <w:tblPr>
        <w:tblW w:w="10458" w:type="dxa"/>
        <w:tblBorders>
          <w:bottom w:val="single" w:sz="4" w:space="0" w:color="auto"/>
        </w:tblBorders>
        <w:tblLook w:val="01E0"/>
      </w:tblPr>
      <w:tblGrid>
        <w:gridCol w:w="1616"/>
        <w:gridCol w:w="6232"/>
        <w:gridCol w:w="1890"/>
        <w:gridCol w:w="720"/>
      </w:tblGrid>
      <w:tr w:rsidR="0019020D" w:rsidRPr="00AA3F2E" w:rsidTr="00234FF8">
        <w:tc>
          <w:tcPr>
            <w:tcW w:w="1616" w:type="dxa"/>
          </w:tcPr>
          <w:p w:rsidR="0019020D" w:rsidRPr="00AA3F2E" w:rsidRDefault="0019020D" w:rsidP="007D559C">
            <w:pPr>
              <w:pStyle w:val="Title"/>
              <w:jc w:val="left"/>
              <w:rPr>
                <w:b/>
              </w:rPr>
            </w:pPr>
          </w:p>
        </w:tc>
        <w:tc>
          <w:tcPr>
            <w:tcW w:w="6232" w:type="dxa"/>
          </w:tcPr>
          <w:p w:rsidR="0019020D" w:rsidRPr="00AA3F2E" w:rsidRDefault="0019020D" w:rsidP="007D559C">
            <w:pPr>
              <w:pStyle w:val="Title"/>
              <w:jc w:val="left"/>
              <w:rPr>
                <w:b/>
              </w:rPr>
            </w:pPr>
          </w:p>
        </w:tc>
        <w:tc>
          <w:tcPr>
            <w:tcW w:w="1890" w:type="dxa"/>
          </w:tcPr>
          <w:p w:rsidR="0019020D" w:rsidRPr="00AA3F2E" w:rsidRDefault="0019020D" w:rsidP="007D559C">
            <w:pPr>
              <w:pStyle w:val="Title"/>
              <w:ind w:left="-468" w:firstLine="468"/>
              <w:jc w:val="left"/>
              <w:rPr>
                <w:b/>
              </w:rPr>
            </w:pPr>
          </w:p>
        </w:tc>
        <w:tc>
          <w:tcPr>
            <w:tcW w:w="720" w:type="dxa"/>
          </w:tcPr>
          <w:p w:rsidR="0019020D" w:rsidRPr="00AA3F2E" w:rsidRDefault="0019020D" w:rsidP="007D559C">
            <w:pPr>
              <w:pStyle w:val="Title"/>
              <w:jc w:val="left"/>
              <w:rPr>
                <w:b/>
              </w:rPr>
            </w:pPr>
          </w:p>
        </w:tc>
      </w:tr>
      <w:tr w:rsidR="0019020D" w:rsidRPr="00AA3F2E" w:rsidTr="00234FF8">
        <w:tc>
          <w:tcPr>
            <w:tcW w:w="1616" w:type="dxa"/>
          </w:tcPr>
          <w:p w:rsidR="0019020D" w:rsidRPr="00AA3F2E" w:rsidRDefault="0019020D" w:rsidP="007D559C">
            <w:pPr>
              <w:pStyle w:val="Title"/>
              <w:jc w:val="left"/>
              <w:rPr>
                <w:b/>
              </w:rPr>
            </w:pPr>
            <w:r w:rsidRPr="00AA3F2E">
              <w:rPr>
                <w:b/>
              </w:rPr>
              <w:t>Code           :</w:t>
            </w:r>
          </w:p>
        </w:tc>
        <w:tc>
          <w:tcPr>
            <w:tcW w:w="6232" w:type="dxa"/>
          </w:tcPr>
          <w:p w:rsidR="0019020D" w:rsidRPr="00AA3F2E" w:rsidRDefault="00C25918" w:rsidP="007D559C">
            <w:pPr>
              <w:pStyle w:val="Title"/>
              <w:jc w:val="left"/>
              <w:rPr>
                <w:b/>
              </w:rPr>
            </w:pPr>
            <w:r>
              <w:rPr>
                <w:b/>
              </w:rPr>
              <w:t>18MS3059</w:t>
            </w:r>
          </w:p>
        </w:tc>
        <w:tc>
          <w:tcPr>
            <w:tcW w:w="1890" w:type="dxa"/>
          </w:tcPr>
          <w:p w:rsidR="0019020D" w:rsidRPr="00AA3F2E" w:rsidRDefault="0019020D" w:rsidP="007D559C">
            <w:pPr>
              <w:pStyle w:val="Title"/>
              <w:jc w:val="left"/>
              <w:rPr>
                <w:b/>
              </w:rPr>
            </w:pPr>
            <w:r w:rsidRPr="00AA3F2E">
              <w:rPr>
                <w:b/>
              </w:rPr>
              <w:t>Duration      :</w:t>
            </w:r>
          </w:p>
        </w:tc>
        <w:tc>
          <w:tcPr>
            <w:tcW w:w="720" w:type="dxa"/>
          </w:tcPr>
          <w:p w:rsidR="0019020D" w:rsidRPr="00AA3F2E" w:rsidRDefault="0019020D" w:rsidP="007D559C">
            <w:pPr>
              <w:pStyle w:val="Title"/>
              <w:jc w:val="left"/>
              <w:rPr>
                <w:b/>
              </w:rPr>
            </w:pPr>
            <w:r w:rsidRPr="00AA3F2E">
              <w:rPr>
                <w:b/>
              </w:rPr>
              <w:t>3hrs</w:t>
            </w:r>
          </w:p>
        </w:tc>
      </w:tr>
      <w:tr w:rsidR="0019020D" w:rsidRPr="00AA3F2E" w:rsidTr="00234FF8">
        <w:tc>
          <w:tcPr>
            <w:tcW w:w="1616" w:type="dxa"/>
          </w:tcPr>
          <w:p w:rsidR="0019020D" w:rsidRPr="00AA3F2E" w:rsidRDefault="0019020D" w:rsidP="007D559C">
            <w:pPr>
              <w:pStyle w:val="Title"/>
              <w:jc w:val="left"/>
              <w:rPr>
                <w:b/>
              </w:rPr>
            </w:pPr>
            <w:r w:rsidRPr="00AA3F2E">
              <w:rPr>
                <w:b/>
              </w:rPr>
              <w:t>Sub. Name :</w:t>
            </w:r>
          </w:p>
        </w:tc>
        <w:tc>
          <w:tcPr>
            <w:tcW w:w="6232" w:type="dxa"/>
          </w:tcPr>
          <w:p w:rsidR="0019020D" w:rsidRPr="00AA3F2E" w:rsidRDefault="00C25918" w:rsidP="007D559C">
            <w:pPr>
              <w:pStyle w:val="Title"/>
              <w:jc w:val="left"/>
              <w:rPr>
                <w:b/>
              </w:rPr>
            </w:pPr>
            <w:r>
              <w:rPr>
                <w:b/>
                <w:szCs w:val="24"/>
              </w:rPr>
              <w:t>NEGOTIATIONS MANAGEMENT</w:t>
            </w:r>
          </w:p>
        </w:tc>
        <w:tc>
          <w:tcPr>
            <w:tcW w:w="1890" w:type="dxa"/>
          </w:tcPr>
          <w:p w:rsidR="0019020D" w:rsidRPr="00AA3F2E" w:rsidRDefault="0019020D" w:rsidP="007D559C">
            <w:pPr>
              <w:pStyle w:val="Title"/>
              <w:jc w:val="left"/>
              <w:rPr>
                <w:b/>
              </w:rPr>
            </w:pPr>
            <w:r w:rsidRPr="00AA3F2E">
              <w:rPr>
                <w:b/>
              </w:rPr>
              <w:t>Max. marks :</w:t>
            </w:r>
          </w:p>
        </w:tc>
        <w:tc>
          <w:tcPr>
            <w:tcW w:w="720" w:type="dxa"/>
          </w:tcPr>
          <w:p w:rsidR="0019020D" w:rsidRPr="00AA3F2E" w:rsidRDefault="0019020D" w:rsidP="007D559C">
            <w:pPr>
              <w:pStyle w:val="Title"/>
              <w:jc w:val="left"/>
              <w:rPr>
                <w:b/>
              </w:rPr>
            </w:pPr>
            <w:r w:rsidRPr="00AA3F2E">
              <w:rPr>
                <w:b/>
              </w:rPr>
              <w:t>100</w:t>
            </w:r>
          </w:p>
        </w:tc>
      </w:tr>
    </w:tbl>
    <w:p w:rsidR="002E336A" w:rsidRDefault="002E336A" w:rsidP="00856324"/>
    <w:tbl>
      <w:tblPr>
        <w:tblW w:w="4895"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921"/>
        <w:gridCol w:w="954"/>
        <w:gridCol w:w="6334"/>
        <w:gridCol w:w="1169"/>
        <w:gridCol w:w="1081"/>
      </w:tblGrid>
      <w:tr w:rsidR="00234FF8" w:rsidRPr="004725CA" w:rsidTr="00234FF8">
        <w:trPr>
          <w:trHeight w:val="132"/>
        </w:trPr>
        <w:tc>
          <w:tcPr>
            <w:tcW w:w="440" w:type="pct"/>
            <w:shd w:val="clear" w:color="auto" w:fill="auto"/>
          </w:tcPr>
          <w:p w:rsidR="00234FF8" w:rsidRPr="008C7BA2" w:rsidRDefault="00234FF8" w:rsidP="007D559C">
            <w:pPr>
              <w:jc w:val="center"/>
              <w:rPr>
                <w:b/>
              </w:rPr>
            </w:pPr>
            <w:r w:rsidRPr="008C7BA2">
              <w:rPr>
                <w:b/>
              </w:rPr>
              <w:t>Q. No.</w:t>
            </w:r>
          </w:p>
        </w:tc>
        <w:tc>
          <w:tcPr>
            <w:tcW w:w="456" w:type="pct"/>
            <w:shd w:val="clear" w:color="auto" w:fill="auto"/>
          </w:tcPr>
          <w:p w:rsidR="00234FF8" w:rsidRPr="008C7BA2" w:rsidRDefault="00234FF8" w:rsidP="007D559C">
            <w:pPr>
              <w:jc w:val="center"/>
              <w:rPr>
                <w:b/>
              </w:rPr>
            </w:pPr>
            <w:r w:rsidRPr="008C7BA2">
              <w:rPr>
                <w:b/>
              </w:rPr>
              <w:t>Sub Div.</w:t>
            </w:r>
          </w:p>
        </w:tc>
        <w:tc>
          <w:tcPr>
            <w:tcW w:w="3028" w:type="pct"/>
            <w:shd w:val="clear" w:color="auto" w:fill="auto"/>
          </w:tcPr>
          <w:p w:rsidR="00234FF8" w:rsidRPr="008C7BA2" w:rsidRDefault="00234FF8" w:rsidP="007D559C">
            <w:pPr>
              <w:jc w:val="center"/>
              <w:rPr>
                <w:b/>
              </w:rPr>
            </w:pPr>
            <w:r w:rsidRPr="008C7BA2">
              <w:rPr>
                <w:b/>
              </w:rPr>
              <w:t>Questions</w:t>
            </w:r>
          </w:p>
        </w:tc>
        <w:tc>
          <w:tcPr>
            <w:tcW w:w="559" w:type="pct"/>
          </w:tcPr>
          <w:p w:rsidR="00234FF8" w:rsidRPr="008C7BA2" w:rsidRDefault="00234FF8" w:rsidP="007D559C">
            <w:pPr>
              <w:rPr>
                <w:b/>
              </w:rPr>
            </w:pPr>
            <w:r>
              <w:rPr>
                <w:b/>
              </w:rPr>
              <w:t>Course Outcome</w:t>
            </w:r>
          </w:p>
        </w:tc>
        <w:tc>
          <w:tcPr>
            <w:tcW w:w="517" w:type="pct"/>
            <w:shd w:val="clear" w:color="auto" w:fill="auto"/>
          </w:tcPr>
          <w:p w:rsidR="00234FF8" w:rsidRPr="008C7BA2" w:rsidRDefault="00234FF8" w:rsidP="007D559C">
            <w:pPr>
              <w:rPr>
                <w:b/>
              </w:rPr>
            </w:pPr>
            <w:r w:rsidRPr="008C7BA2">
              <w:rPr>
                <w:b/>
              </w:rPr>
              <w:t>Marks</w:t>
            </w: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1.</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r>
              <w:t>Explain the Economic dimensions of negotiation.</w:t>
            </w:r>
          </w:p>
        </w:tc>
        <w:tc>
          <w:tcPr>
            <w:tcW w:w="559" w:type="pct"/>
          </w:tcPr>
          <w:p w:rsidR="00234FF8" w:rsidRDefault="00234FF8" w:rsidP="00234FF8">
            <w:pPr>
              <w:jc w:val="center"/>
            </w:pPr>
            <w:r>
              <w:t>CO2</w:t>
            </w:r>
          </w:p>
        </w:tc>
        <w:tc>
          <w:tcPr>
            <w:tcW w:w="517" w:type="pct"/>
            <w:shd w:val="clear" w:color="auto" w:fill="auto"/>
          </w:tcPr>
          <w:p w:rsidR="00234FF8" w:rsidRPr="005814FF" w:rsidRDefault="00234FF8" w:rsidP="007D559C">
            <w:pPr>
              <w:jc w:val="center"/>
            </w:pPr>
            <w:r>
              <w:t>20</w:t>
            </w:r>
          </w:p>
        </w:tc>
      </w:tr>
      <w:tr w:rsidR="00234FF8" w:rsidRPr="00EF5853" w:rsidTr="00234FF8">
        <w:trPr>
          <w:trHeight w:val="42"/>
        </w:trPr>
        <w:tc>
          <w:tcPr>
            <w:tcW w:w="5000" w:type="pct"/>
            <w:gridSpan w:val="5"/>
          </w:tcPr>
          <w:p w:rsidR="00234FF8" w:rsidRPr="005814FF" w:rsidRDefault="00234FF8" w:rsidP="007D559C">
            <w:pPr>
              <w:jc w:val="center"/>
            </w:pPr>
            <w:r w:rsidRPr="005814FF">
              <w:t>(OR)</w:t>
            </w: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2.</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r>
              <w:t>Explain The socio-phychological dimensions of negotiation.</w:t>
            </w:r>
          </w:p>
        </w:tc>
        <w:tc>
          <w:tcPr>
            <w:tcW w:w="559" w:type="pct"/>
          </w:tcPr>
          <w:p w:rsidR="00234FF8" w:rsidRDefault="00234FF8" w:rsidP="00234FF8">
            <w:pPr>
              <w:jc w:val="center"/>
            </w:pPr>
            <w:r>
              <w:t>CO1</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440" w:type="pct"/>
            <w:shd w:val="clear" w:color="auto" w:fill="auto"/>
          </w:tcPr>
          <w:p w:rsidR="00234FF8" w:rsidRPr="00EF5853" w:rsidRDefault="00234FF8" w:rsidP="007D559C">
            <w:pPr>
              <w:jc w:val="center"/>
            </w:pP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3.</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r>
              <w:t>Discus Integrative and Distributive Approaches with examples.</w:t>
            </w:r>
          </w:p>
        </w:tc>
        <w:tc>
          <w:tcPr>
            <w:tcW w:w="559" w:type="pct"/>
          </w:tcPr>
          <w:p w:rsidR="00234FF8" w:rsidRDefault="00234FF8" w:rsidP="00234FF8">
            <w:pPr>
              <w:jc w:val="center"/>
            </w:pPr>
            <w:r>
              <w:t>CO1</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5000" w:type="pct"/>
            <w:gridSpan w:val="5"/>
          </w:tcPr>
          <w:p w:rsidR="00234FF8" w:rsidRPr="005814FF" w:rsidRDefault="00234FF8" w:rsidP="007D559C">
            <w:pPr>
              <w:jc w:val="center"/>
            </w:pPr>
            <w:r w:rsidRPr="005814FF">
              <w:t>(OR)</w:t>
            </w: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4.</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r>
              <w:t>How important are norms and values in the context of negotiation? Give your reasons.</w:t>
            </w:r>
          </w:p>
        </w:tc>
        <w:tc>
          <w:tcPr>
            <w:tcW w:w="559" w:type="pct"/>
          </w:tcPr>
          <w:p w:rsidR="00234FF8" w:rsidRDefault="00234FF8" w:rsidP="00234FF8">
            <w:pPr>
              <w:jc w:val="center"/>
            </w:pPr>
            <w:r>
              <w:t>CO2</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440" w:type="pct"/>
            <w:shd w:val="clear" w:color="auto" w:fill="auto"/>
          </w:tcPr>
          <w:p w:rsidR="00234FF8" w:rsidRPr="00EF5853" w:rsidRDefault="00234FF8" w:rsidP="007D559C">
            <w:pPr>
              <w:jc w:val="center"/>
            </w:pP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5.</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7D559C" w:rsidP="00234FF8">
            <w:pPr>
              <w:jc w:val="both"/>
            </w:pPr>
            <w:r>
              <w:t xml:space="preserve">Outline the </w:t>
            </w:r>
            <w:r w:rsidR="00234FF8">
              <w:t>Identity Theory.</w:t>
            </w:r>
          </w:p>
        </w:tc>
        <w:tc>
          <w:tcPr>
            <w:tcW w:w="559" w:type="pct"/>
          </w:tcPr>
          <w:p w:rsidR="00234FF8" w:rsidRDefault="00234FF8" w:rsidP="00234FF8">
            <w:pPr>
              <w:jc w:val="center"/>
            </w:pPr>
            <w:r>
              <w:t>CO1</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5000" w:type="pct"/>
            <w:gridSpan w:val="5"/>
          </w:tcPr>
          <w:p w:rsidR="00234FF8" w:rsidRPr="005814FF" w:rsidRDefault="00234FF8" w:rsidP="007D559C">
            <w:pPr>
              <w:jc w:val="center"/>
            </w:pPr>
            <w:r w:rsidRPr="005814FF">
              <w:t>(OR)</w:t>
            </w: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6.</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7D559C" w:rsidP="007D559C">
            <w:pPr>
              <w:jc w:val="both"/>
            </w:pPr>
            <w:r>
              <w:t xml:space="preserve">Demonstrate </w:t>
            </w:r>
            <w:r w:rsidR="00234FF8">
              <w:t>Social interaction Theory.</w:t>
            </w:r>
          </w:p>
        </w:tc>
        <w:tc>
          <w:tcPr>
            <w:tcW w:w="559" w:type="pct"/>
          </w:tcPr>
          <w:p w:rsidR="00234FF8" w:rsidRDefault="00234FF8" w:rsidP="00234FF8">
            <w:pPr>
              <w:jc w:val="center"/>
            </w:pPr>
            <w:r>
              <w:t>CO2</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440" w:type="pct"/>
            <w:shd w:val="clear" w:color="auto" w:fill="auto"/>
          </w:tcPr>
          <w:p w:rsidR="00234FF8" w:rsidRPr="00EF5853" w:rsidRDefault="00234FF8" w:rsidP="007D559C">
            <w:pPr>
              <w:jc w:val="center"/>
            </w:pP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90"/>
        </w:trPr>
        <w:tc>
          <w:tcPr>
            <w:tcW w:w="440" w:type="pct"/>
            <w:shd w:val="clear" w:color="auto" w:fill="auto"/>
          </w:tcPr>
          <w:p w:rsidR="00234FF8" w:rsidRPr="00EF5853" w:rsidRDefault="00234FF8" w:rsidP="007D559C">
            <w:pPr>
              <w:jc w:val="center"/>
            </w:pPr>
            <w:r w:rsidRPr="00EF5853">
              <w:t>7.</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7D559C" w:rsidP="007D559C">
            <w:pPr>
              <w:jc w:val="both"/>
            </w:pPr>
            <w:r>
              <w:t xml:space="preserve">Illustrate </w:t>
            </w:r>
            <w:r w:rsidR="00234FF8">
              <w:t>Rational choice Theory.</w:t>
            </w:r>
          </w:p>
        </w:tc>
        <w:tc>
          <w:tcPr>
            <w:tcW w:w="559" w:type="pct"/>
          </w:tcPr>
          <w:p w:rsidR="00234FF8" w:rsidRDefault="00234FF8" w:rsidP="00234FF8">
            <w:pPr>
              <w:jc w:val="center"/>
            </w:pPr>
            <w:r>
              <w:t>CO2</w:t>
            </w:r>
          </w:p>
        </w:tc>
        <w:tc>
          <w:tcPr>
            <w:tcW w:w="517" w:type="pct"/>
            <w:shd w:val="clear" w:color="auto" w:fill="auto"/>
          </w:tcPr>
          <w:p w:rsidR="00234FF8" w:rsidRPr="005814FF" w:rsidRDefault="00234FF8" w:rsidP="007D559C">
            <w:pPr>
              <w:jc w:val="center"/>
            </w:pPr>
            <w:r>
              <w:t>20</w:t>
            </w:r>
          </w:p>
        </w:tc>
      </w:tr>
      <w:tr w:rsidR="00234FF8" w:rsidRPr="00EF5853" w:rsidTr="00234FF8">
        <w:trPr>
          <w:trHeight w:val="90"/>
        </w:trPr>
        <w:tc>
          <w:tcPr>
            <w:tcW w:w="5000" w:type="pct"/>
            <w:gridSpan w:val="5"/>
          </w:tcPr>
          <w:p w:rsidR="00234FF8" w:rsidRPr="005814FF" w:rsidRDefault="00234FF8" w:rsidP="007D559C">
            <w:pPr>
              <w:jc w:val="center"/>
            </w:pPr>
            <w:r w:rsidRPr="005814FF">
              <w:t>(OR)</w:t>
            </w:r>
          </w:p>
        </w:tc>
      </w:tr>
      <w:tr w:rsidR="00234FF8" w:rsidRPr="00EF5853" w:rsidTr="00234FF8">
        <w:trPr>
          <w:trHeight w:val="42"/>
        </w:trPr>
        <w:tc>
          <w:tcPr>
            <w:tcW w:w="440" w:type="pct"/>
            <w:shd w:val="clear" w:color="auto" w:fill="auto"/>
          </w:tcPr>
          <w:p w:rsidR="00234FF8" w:rsidRPr="00EF5853" w:rsidRDefault="00234FF8" w:rsidP="007D559C">
            <w:pPr>
              <w:jc w:val="center"/>
            </w:pPr>
            <w:r w:rsidRPr="00EF5853">
              <w:t>8.</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EF5853" w:rsidRDefault="00234FF8" w:rsidP="00234FF8">
            <w:pPr>
              <w:jc w:val="both"/>
            </w:pPr>
            <w:r>
              <w:t>Does personality style make a difference in negotiation? Give your comments.</w:t>
            </w:r>
          </w:p>
        </w:tc>
        <w:tc>
          <w:tcPr>
            <w:tcW w:w="559" w:type="pct"/>
          </w:tcPr>
          <w:p w:rsidR="00234FF8" w:rsidRDefault="00234FF8" w:rsidP="00234FF8">
            <w:pPr>
              <w:jc w:val="center"/>
            </w:pPr>
            <w:r>
              <w:t>CO2</w:t>
            </w:r>
          </w:p>
        </w:tc>
        <w:tc>
          <w:tcPr>
            <w:tcW w:w="517" w:type="pct"/>
            <w:shd w:val="clear" w:color="auto" w:fill="auto"/>
          </w:tcPr>
          <w:p w:rsidR="00234FF8" w:rsidRPr="005814FF" w:rsidRDefault="00234FF8" w:rsidP="007D559C">
            <w:pPr>
              <w:jc w:val="center"/>
            </w:pPr>
            <w:r>
              <w:t>20</w:t>
            </w:r>
          </w:p>
        </w:tc>
      </w:tr>
      <w:tr w:rsidR="00234FF8" w:rsidRPr="00EF5853" w:rsidTr="00234FF8">
        <w:trPr>
          <w:trHeight w:val="42"/>
        </w:trPr>
        <w:tc>
          <w:tcPr>
            <w:tcW w:w="896" w:type="pct"/>
            <w:gridSpan w:val="2"/>
            <w:shd w:val="clear" w:color="auto" w:fill="auto"/>
          </w:tcPr>
          <w:p w:rsidR="00234FF8" w:rsidRPr="00EF5853" w:rsidRDefault="00234FF8" w:rsidP="007D559C">
            <w:pPr>
              <w:jc w:val="center"/>
            </w:pPr>
          </w:p>
        </w:tc>
        <w:tc>
          <w:tcPr>
            <w:tcW w:w="3028" w:type="pct"/>
            <w:shd w:val="clear" w:color="auto" w:fill="auto"/>
          </w:tcPr>
          <w:p w:rsidR="00234FF8" w:rsidRPr="008C7BA2" w:rsidRDefault="00234FF8" w:rsidP="007D559C">
            <w:pPr>
              <w:rPr>
                <w:b/>
                <w:u w:val="single"/>
              </w:rPr>
            </w:pP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42"/>
        </w:trPr>
        <w:tc>
          <w:tcPr>
            <w:tcW w:w="896" w:type="pct"/>
            <w:gridSpan w:val="2"/>
            <w:shd w:val="clear" w:color="auto" w:fill="auto"/>
          </w:tcPr>
          <w:p w:rsidR="00234FF8" w:rsidRPr="00EF5853" w:rsidRDefault="00234FF8" w:rsidP="007D559C">
            <w:pPr>
              <w:jc w:val="center"/>
            </w:pPr>
          </w:p>
        </w:tc>
        <w:tc>
          <w:tcPr>
            <w:tcW w:w="3028" w:type="pct"/>
            <w:shd w:val="clear" w:color="auto" w:fill="auto"/>
          </w:tcPr>
          <w:p w:rsidR="00234FF8" w:rsidRPr="00875196" w:rsidRDefault="00234FF8" w:rsidP="00234FF8">
            <w:pPr>
              <w:rPr>
                <w:u w:val="single"/>
              </w:rPr>
            </w:pPr>
            <w:r w:rsidRPr="008C7BA2">
              <w:rPr>
                <w:b/>
                <w:u w:val="single"/>
              </w:rPr>
              <w:t>Compulsory</w:t>
            </w:r>
            <w:r w:rsidRPr="00875196">
              <w:rPr>
                <w:u w:val="single"/>
              </w:rPr>
              <w:t>:</w:t>
            </w:r>
            <w:r>
              <w:rPr>
                <w:u w:val="single"/>
              </w:rPr>
              <w:t xml:space="preserve">     </w:t>
            </w: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42"/>
        </w:trPr>
        <w:tc>
          <w:tcPr>
            <w:tcW w:w="440" w:type="pct"/>
            <w:shd w:val="clear" w:color="auto" w:fill="auto"/>
          </w:tcPr>
          <w:p w:rsidR="00234FF8" w:rsidRPr="00EF5853" w:rsidRDefault="00131943" w:rsidP="007D559C">
            <w:pPr>
              <w:jc w:val="center"/>
            </w:pPr>
            <w:r>
              <w:t>9.</w:t>
            </w: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Pr="00234FF8" w:rsidRDefault="00234FF8" w:rsidP="007D559C">
            <w:pPr>
              <w:rPr>
                <w:b/>
                <w:u w:val="single"/>
              </w:rPr>
            </w:pPr>
            <w:r w:rsidRPr="00234FF8">
              <w:rPr>
                <w:b/>
                <w:u w:val="single"/>
              </w:rPr>
              <w:t>Case Study</w:t>
            </w: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234FF8" w:rsidRPr="00EF5853" w:rsidTr="00234FF8">
        <w:trPr>
          <w:trHeight w:val="42"/>
        </w:trPr>
        <w:tc>
          <w:tcPr>
            <w:tcW w:w="440" w:type="pct"/>
            <w:shd w:val="clear" w:color="auto" w:fill="auto"/>
          </w:tcPr>
          <w:p w:rsidR="00234FF8" w:rsidRPr="00EF5853" w:rsidRDefault="00234FF8" w:rsidP="007D559C">
            <w:pPr>
              <w:jc w:val="center"/>
            </w:pPr>
          </w:p>
        </w:tc>
        <w:tc>
          <w:tcPr>
            <w:tcW w:w="456" w:type="pct"/>
            <w:shd w:val="clear" w:color="auto" w:fill="auto"/>
          </w:tcPr>
          <w:p w:rsidR="00234FF8" w:rsidRPr="00EF5853" w:rsidRDefault="00234FF8" w:rsidP="007D559C">
            <w:pPr>
              <w:jc w:val="center"/>
            </w:pPr>
          </w:p>
        </w:tc>
        <w:tc>
          <w:tcPr>
            <w:tcW w:w="3028" w:type="pct"/>
            <w:shd w:val="clear" w:color="auto" w:fill="auto"/>
          </w:tcPr>
          <w:p w:rsidR="00234FF8" w:rsidRDefault="00234FF8" w:rsidP="00462498">
            <w:r>
              <w:t>MUDFEST TURNS DIRTY</w:t>
            </w:r>
          </w:p>
          <w:p w:rsidR="00234FF8" w:rsidRDefault="00234FF8" w:rsidP="00234FF8">
            <w:pPr>
              <w:jc w:val="both"/>
            </w:pPr>
            <w:r>
              <w:t>The disc jockey of a popular radio station spoke of an off road expedition to the mountains and meeting at a well known</w:t>
            </w:r>
            <w:r w:rsidR="007D559C">
              <w:t xml:space="preserve"> </w:t>
            </w:r>
            <w:r>
              <w:t>jeeping</w:t>
            </w:r>
            <w:r w:rsidR="007D559C">
              <w:t xml:space="preserve"> </w:t>
            </w:r>
            <w:r>
              <w:t>area.</w:t>
            </w:r>
            <w:r w:rsidR="007D559C">
              <w:t xml:space="preserve"> </w:t>
            </w:r>
            <w:r>
              <w:t>About  150 off road vehicles including two National Guard Humeevees turned up for the event.A man was standing outside the mine and yelling for the group to stop and go home. The SUV’s left tyre tracks debris, oil slicks across the land.</w:t>
            </w:r>
          </w:p>
          <w:p w:rsidR="00234FF8" w:rsidRPr="00EF5853" w:rsidRDefault="00234FF8" w:rsidP="007D559C">
            <w:pPr>
              <w:jc w:val="both"/>
            </w:pPr>
            <w:r>
              <w:t xml:space="preserve">The man who was yelling owned the property. No Tresspassing signs and Large boulders stood at the entrance to the property. He wanted all those responsible to be punished to the full extent of the law. The land was a protected wetland and was a habitat for an nearly extint species of toad. Penalties for killing the </w:t>
            </w:r>
            <w:r w:rsidR="007D559C">
              <w:t>t</w:t>
            </w:r>
            <w:r>
              <w:t>oad could be as high as $ 1,00,000.</w:t>
            </w:r>
            <w:r w:rsidR="007D559C">
              <w:t xml:space="preserve"> </w:t>
            </w:r>
            <w:r>
              <w:t>An additional complication was that officials of the National Guard said that they had not given gaurdmen permission to take vehicles to the event.</w:t>
            </w:r>
          </w:p>
        </w:tc>
        <w:tc>
          <w:tcPr>
            <w:tcW w:w="559" w:type="pct"/>
          </w:tcPr>
          <w:p w:rsidR="00234FF8" w:rsidRPr="005814FF" w:rsidRDefault="00234FF8" w:rsidP="007D559C">
            <w:pPr>
              <w:jc w:val="center"/>
            </w:pPr>
          </w:p>
        </w:tc>
        <w:tc>
          <w:tcPr>
            <w:tcW w:w="517" w:type="pct"/>
            <w:shd w:val="clear" w:color="auto" w:fill="auto"/>
          </w:tcPr>
          <w:p w:rsidR="00234FF8" w:rsidRPr="005814FF" w:rsidRDefault="00234FF8" w:rsidP="007D559C">
            <w:pPr>
              <w:jc w:val="center"/>
            </w:pPr>
          </w:p>
        </w:tc>
      </w:tr>
      <w:tr w:rsidR="00131943" w:rsidRPr="00EF5853" w:rsidTr="00234FF8">
        <w:trPr>
          <w:trHeight w:val="42"/>
        </w:trPr>
        <w:tc>
          <w:tcPr>
            <w:tcW w:w="440" w:type="pct"/>
            <w:shd w:val="clear" w:color="auto" w:fill="auto"/>
          </w:tcPr>
          <w:p w:rsidR="00131943" w:rsidRPr="00EF5853" w:rsidRDefault="00131943" w:rsidP="007D559C">
            <w:pPr>
              <w:jc w:val="center"/>
            </w:pPr>
          </w:p>
        </w:tc>
        <w:tc>
          <w:tcPr>
            <w:tcW w:w="456" w:type="pct"/>
            <w:shd w:val="clear" w:color="auto" w:fill="auto"/>
          </w:tcPr>
          <w:p w:rsidR="00131943" w:rsidRPr="00EF5853" w:rsidRDefault="00131943" w:rsidP="00341189">
            <w:pPr>
              <w:jc w:val="center"/>
            </w:pPr>
            <w:r w:rsidRPr="00EF5853">
              <w:t>a.</w:t>
            </w:r>
          </w:p>
        </w:tc>
        <w:tc>
          <w:tcPr>
            <w:tcW w:w="3028" w:type="pct"/>
            <w:shd w:val="clear" w:color="auto" w:fill="auto"/>
          </w:tcPr>
          <w:p w:rsidR="00131943" w:rsidRPr="00EF5853" w:rsidRDefault="00131943" w:rsidP="00341189">
            <w:pPr>
              <w:jc w:val="both"/>
            </w:pPr>
            <w:r>
              <w:t>Who should be responsible for the damages? List the damages .</w:t>
            </w:r>
          </w:p>
        </w:tc>
        <w:tc>
          <w:tcPr>
            <w:tcW w:w="559" w:type="pct"/>
          </w:tcPr>
          <w:p w:rsidR="00131943" w:rsidRDefault="00131943" w:rsidP="00341189">
            <w:pPr>
              <w:jc w:val="center"/>
            </w:pPr>
            <w:r>
              <w:t>CO1</w:t>
            </w:r>
          </w:p>
        </w:tc>
        <w:tc>
          <w:tcPr>
            <w:tcW w:w="517" w:type="pct"/>
            <w:shd w:val="clear" w:color="auto" w:fill="auto"/>
          </w:tcPr>
          <w:p w:rsidR="00131943" w:rsidRPr="005814FF" w:rsidRDefault="00131943" w:rsidP="00341189">
            <w:pPr>
              <w:jc w:val="center"/>
            </w:pPr>
            <w:r>
              <w:t>10</w:t>
            </w:r>
          </w:p>
        </w:tc>
      </w:tr>
      <w:tr w:rsidR="00131943" w:rsidRPr="00EF5853" w:rsidTr="00234FF8">
        <w:trPr>
          <w:trHeight w:val="42"/>
        </w:trPr>
        <w:tc>
          <w:tcPr>
            <w:tcW w:w="440" w:type="pct"/>
            <w:shd w:val="clear" w:color="auto" w:fill="auto"/>
          </w:tcPr>
          <w:p w:rsidR="00131943" w:rsidRPr="00EF5853" w:rsidRDefault="00131943" w:rsidP="007D559C">
            <w:pPr>
              <w:jc w:val="center"/>
            </w:pPr>
          </w:p>
        </w:tc>
        <w:tc>
          <w:tcPr>
            <w:tcW w:w="456" w:type="pct"/>
            <w:shd w:val="clear" w:color="auto" w:fill="auto"/>
          </w:tcPr>
          <w:p w:rsidR="00131943" w:rsidRPr="00EF5853" w:rsidRDefault="00131943" w:rsidP="00341189">
            <w:pPr>
              <w:jc w:val="center"/>
            </w:pPr>
            <w:r w:rsidRPr="00EF5853">
              <w:t>b.</w:t>
            </w:r>
          </w:p>
        </w:tc>
        <w:tc>
          <w:tcPr>
            <w:tcW w:w="3028" w:type="pct"/>
            <w:shd w:val="clear" w:color="auto" w:fill="auto"/>
          </w:tcPr>
          <w:p w:rsidR="00131943" w:rsidRPr="00EF5853" w:rsidRDefault="00131943" w:rsidP="00341189">
            <w:pPr>
              <w:jc w:val="both"/>
            </w:pPr>
            <w:r>
              <w:t>What potential settlements do you envision?</w:t>
            </w:r>
          </w:p>
        </w:tc>
        <w:tc>
          <w:tcPr>
            <w:tcW w:w="559" w:type="pct"/>
          </w:tcPr>
          <w:p w:rsidR="00131943" w:rsidRDefault="00131943" w:rsidP="00341189">
            <w:pPr>
              <w:jc w:val="center"/>
            </w:pPr>
            <w:r>
              <w:t>CO2</w:t>
            </w:r>
          </w:p>
        </w:tc>
        <w:tc>
          <w:tcPr>
            <w:tcW w:w="517" w:type="pct"/>
            <w:shd w:val="clear" w:color="auto" w:fill="auto"/>
          </w:tcPr>
          <w:p w:rsidR="00131943" w:rsidRPr="005814FF" w:rsidRDefault="00131943" w:rsidP="00341189">
            <w:pPr>
              <w:jc w:val="center"/>
            </w:pPr>
            <w:r>
              <w:t>10</w:t>
            </w:r>
          </w:p>
        </w:tc>
      </w:tr>
    </w:tbl>
    <w:p w:rsidR="00856324" w:rsidRDefault="00856324" w:rsidP="00856324"/>
    <w:sectPr w:rsidR="00856324" w:rsidSect="0013194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61821"/>
    <w:rsid w:val="000F3EFE"/>
    <w:rsid w:val="00131943"/>
    <w:rsid w:val="001365F8"/>
    <w:rsid w:val="0018279F"/>
    <w:rsid w:val="0019020D"/>
    <w:rsid w:val="001D41FE"/>
    <w:rsid w:val="001D670F"/>
    <w:rsid w:val="001E1FDF"/>
    <w:rsid w:val="001E2222"/>
    <w:rsid w:val="001F54D1"/>
    <w:rsid w:val="001F7E9B"/>
    <w:rsid w:val="00234FF8"/>
    <w:rsid w:val="002A080A"/>
    <w:rsid w:val="002D09FF"/>
    <w:rsid w:val="002D7611"/>
    <w:rsid w:val="002D76BB"/>
    <w:rsid w:val="002E336A"/>
    <w:rsid w:val="002E552A"/>
    <w:rsid w:val="00304757"/>
    <w:rsid w:val="00324247"/>
    <w:rsid w:val="00335FBF"/>
    <w:rsid w:val="003620F5"/>
    <w:rsid w:val="003855F1"/>
    <w:rsid w:val="003B14BC"/>
    <w:rsid w:val="003B1F06"/>
    <w:rsid w:val="003C3EAE"/>
    <w:rsid w:val="003C6BB4"/>
    <w:rsid w:val="004008B8"/>
    <w:rsid w:val="00462498"/>
    <w:rsid w:val="0046314C"/>
    <w:rsid w:val="0046787F"/>
    <w:rsid w:val="00501F18"/>
    <w:rsid w:val="0050571C"/>
    <w:rsid w:val="005133D7"/>
    <w:rsid w:val="00524E8C"/>
    <w:rsid w:val="00561AE0"/>
    <w:rsid w:val="0059436C"/>
    <w:rsid w:val="005A3DA4"/>
    <w:rsid w:val="005E531E"/>
    <w:rsid w:val="005F011C"/>
    <w:rsid w:val="0065430E"/>
    <w:rsid w:val="00681B25"/>
    <w:rsid w:val="006C7354"/>
    <w:rsid w:val="006D20F1"/>
    <w:rsid w:val="007255C8"/>
    <w:rsid w:val="00725A0A"/>
    <w:rsid w:val="007326F6"/>
    <w:rsid w:val="00761BFC"/>
    <w:rsid w:val="007D559C"/>
    <w:rsid w:val="007F77F4"/>
    <w:rsid w:val="00802202"/>
    <w:rsid w:val="00856324"/>
    <w:rsid w:val="00874F8C"/>
    <w:rsid w:val="008A2F21"/>
    <w:rsid w:val="008A56BE"/>
    <w:rsid w:val="008B0703"/>
    <w:rsid w:val="00904D12"/>
    <w:rsid w:val="00914195"/>
    <w:rsid w:val="009150D3"/>
    <w:rsid w:val="0095679B"/>
    <w:rsid w:val="009B53DD"/>
    <w:rsid w:val="009C5A1D"/>
    <w:rsid w:val="00A96A1F"/>
    <w:rsid w:val="00AA3214"/>
    <w:rsid w:val="00AA5129"/>
    <w:rsid w:val="00AA5E39"/>
    <w:rsid w:val="00AA6B40"/>
    <w:rsid w:val="00AE264C"/>
    <w:rsid w:val="00B23C3A"/>
    <w:rsid w:val="00B34088"/>
    <w:rsid w:val="00B37B85"/>
    <w:rsid w:val="00B42152"/>
    <w:rsid w:val="00B60E7E"/>
    <w:rsid w:val="00B62C6D"/>
    <w:rsid w:val="00B64591"/>
    <w:rsid w:val="00B97A7D"/>
    <w:rsid w:val="00BA539E"/>
    <w:rsid w:val="00BB5C6B"/>
    <w:rsid w:val="00BE778F"/>
    <w:rsid w:val="00BF016C"/>
    <w:rsid w:val="00C25918"/>
    <w:rsid w:val="00C3743D"/>
    <w:rsid w:val="00C95F18"/>
    <w:rsid w:val="00CB7A50"/>
    <w:rsid w:val="00CE1825"/>
    <w:rsid w:val="00CE5503"/>
    <w:rsid w:val="00D1548D"/>
    <w:rsid w:val="00D20B36"/>
    <w:rsid w:val="00D62341"/>
    <w:rsid w:val="00D63E99"/>
    <w:rsid w:val="00D64FF9"/>
    <w:rsid w:val="00D94D54"/>
    <w:rsid w:val="00DC5634"/>
    <w:rsid w:val="00E51765"/>
    <w:rsid w:val="00E5792E"/>
    <w:rsid w:val="00E70A47"/>
    <w:rsid w:val="00E824B7"/>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9342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734AD-B17F-48F3-B1EC-092991870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2016-09-22T05:18:00Z</cp:lastPrinted>
  <dcterms:created xsi:type="dcterms:W3CDTF">2018-09-11T04:54:00Z</dcterms:created>
  <dcterms:modified xsi:type="dcterms:W3CDTF">2018-11-20T06:54:00Z</dcterms:modified>
</cp:coreProperties>
</file>